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0"/>
        <w:rPr>
          <w:rFonts w:ascii="Times New Roman" w:hAnsi="Times New Roman" w:eastAsia="黑体"/>
          <w:color w:val="000000" w:themeColor="text1"/>
          <w:szCs w:val="32"/>
          <w14:textFill>
            <w14:solidFill>
              <w14:schemeClr w14:val="tx1"/>
            </w14:solidFill>
          </w14:textFill>
        </w:rPr>
      </w:pPr>
      <w:r>
        <w:rPr>
          <w:rFonts w:ascii="Times New Roman" w:hAnsi="Times New Roman" w:eastAsia="黑体"/>
          <w:color w:val="000000" w:themeColor="text1"/>
          <w:szCs w:val="32"/>
          <w14:textFill>
            <w14:solidFill>
              <w14:schemeClr w14:val="tx1"/>
            </w14:solidFill>
          </w14:textFill>
        </w:rPr>
        <w:t>附件2</w:t>
      </w:r>
    </w:p>
    <w:p>
      <w:pPr>
        <w:adjustRightInd w:val="0"/>
        <w:snapToGrid w:val="0"/>
        <w:ind w:firstLine="0"/>
        <w:rPr>
          <w:rFonts w:ascii="Times New Roman" w:hAnsi="Times New Roman" w:eastAsia="黑体"/>
          <w:color w:val="000000" w:themeColor="text1"/>
          <w:szCs w:val="32"/>
          <w14:textFill>
            <w14:solidFill>
              <w14:schemeClr w14:val="tx1"/>
            </w14:solidFill>
          </w14:textFill>
        </w:rPr>
      </w:pPr>
    </w:p>
    <w:p>
      <w:pPr>
        <w:spacing w:line="640" w:lineRule="exact"/>
        <w:ind w:firstLine="0"/>
        <w:jc w:val="center"/>
        <w:rPr>
          <w:rFonts w:ascii="Times New Roman" w:hAnsi="Times New Roman" w:eastAsia="方正小标宋简体"/>
          <w:color w:val="000000" w:themeColor="text1"/>
          <w:sz w:val="44"/>
          <w:szCs w:val="44"/>
          <w14:textFill>
            <w14:solidFill>
              <w14:schemeClr w14:val="tx1"/>
            </w14:solidFill>
          </w14:textFill>
        </w:rPr>
      </w:pPr>
      <w:r>
        <w:rPr>
          <w:rFonts w:ascii="Times New Roman" w:hAnsi="Times New Roman" w:eastAsia="方正小标宋简体"/>
          <w:color w:val="000000" w:themeColor="text1"/>
          <w:sz w:val="44"/>
          <w:szCs w:val="44"/>
          <w14:textFill>
            <w14:solidFill>
              <w14:schemeClr w14:val="tx1"/>
            </w14:solidFill>
          </w14:textFill>
        </w:rPr>
        <w:t>填表说明</w:t>
      </w:r>
    </w:p>
    <w:p>
      <w:pPr>
        <w:ind w:firstLine="560" w:firstLineChars="200"/>
        <w:rPr>
          <w:rFonts w:ascii="Times New Roman" w:hAnsi="Times New Roman"/>
          <w:color w:val="000000" w:themeColor="text1"/>
          <w:sz w:val="28"/>
          <w:szCs w:val="28"/>
          <w14:textFill>
            <w14:solidFill>
              <w14:schemeClr w14:val="tx1"/>
            </w14:solidFill>
          </w14:textFill>
        </w:rPr>
      </w:pPr>
    </w:p>
    <w:p>
      <w:pPr>
        <w:ind w:firstLine="640" w:firstLineChars="200"/>
        <w:rPr>
          <w:rFonts w:ascii="Times New Roman" w:hAnsi="Times New Roman"/>
          <w:color w:val="000000" w:themeColor="text1"/>
          <w:szCs w:val="32"/>
          <w14:textFill>
            <w14:solidFill>
              <w14:schemeClr w14:val="tx1"/>
            </w14:solidFill>
          </w14:textFill>
        </w:rPr>
      </w:pPr>
      <w:r>
        <w:rPr>
          <w:rFonts w:ascii="Times New Roman" w:hAnsi="Times New Roman"/>
          <w:color w:val="000000" w:themeColor="text1"/>
          <w:szCs w:val="32"/>
          <w14:textFill>
            <w14:solidFill>
              <w14:schemeClr w14:val="tx1"/>
            </w14:solidFill>
          </w14:textFill>
        </w:rPr>
        <w:t>1.四川省省级创业孵化基地认定申请表由创业孵化基地自主填写申报。</w:t>
      </w:r>
    </w:p>
    <w:p>
      <w:pPr>
        <w:ind w:firstLine="640" w:firstLineChars="200"/>
        <w:rPr>
          <w:rFonts w:ascii="Times New Roman" w:hAnsi="Times New Roman"/>
          <w:color w:val="000000" w:themeColor="text1"/>
          <w:szCs w:val="32"/>
          <w14:textFill>
            <w14:solidFill>
              <w14:schemeClr w14:val="tx1"/>
            </w14:solidFill>
          </w14:textFill>
        </w:rPr>
      </w:pPr>
      <w:r>
        <w:rPr>
          <w:rFonts w:ascii="Times New Roman" w:hAnsi="Times New Roman"/>
          <w:color w:val="000000" w:themeColor="text1"/>
          <w:szCs w:val="32"/>
          <w14:textFill>
            <w14:solidFill>
              <w14:schemeClr w14:val="tx1"/>
            </w14:solidFill>
          </w14:textFill>
        </w:rPr>
        <w:t>2.创业孵化基地基本信息应按要求据实填报。</w:t>
      </w:r>
    </w:p>
    <w:p>
      <w:pPr>
        <w:ind w:firstLine="640" w:firstLineChars="200"/>
        <w:rPr>
          <w:rFonts w:ascii="Times New Roman" w:hAnsi="Times New Roman"/>
          <w:color w:val="000000" w:themeColor="text1"/>
          <w:szCs w:val="32"/>
          <w14:textFill>
            <w14:solidFill>
              <w14:schemeClr w14:val="tx1"/>
            </w14:solidFill>
          </w14:textFill>
        </w:rPr>
      </w:pPr>
      <w:r>
        <w:rPr>
          <w:rFonts w:ascii="Times New Roman" w:hAnsi="Times New Roman"/>
          <w:color w:val="000000" w:themeColor="text1"/>
          <w:szCs w:val="32"/>
          <w14:textFill>
            <w14:solidFill>
              <w14:schemeClr w14:val="tx1"/>
            </w14:solidFill>
          </w14:textFill>
        </w:rPr>
        <w:t>3.孵化成功率=孵化成功实体数/（孵化期满实体及项目数+在孵化协议期内完成法定登记注册且孵化协议尚未到期的实体数及项目数）×100%</w:t>
      </w:r>
    </w:p>
    <w:p>
      <w:pPr>
        <w:ind w:firstLine="640" w:firstLineChars="200"/>
        <w:rPr>
          <w:rFonts w:ascii="Times New Roman" w:hAnsi="Times New Roman"/>
          <w:color w:val="000000" w:themeColor="text1"/>
          <w:szCs w:val="32"/>
          <w14:textFill>
            <w14:solidFill>
              <w14:schemeClr w14:val="tx1"/>
            </w14:solidFill>
          </w14:textFill>
        </w:rPr>
      </w:pPr>
      <w:r>
        <w:rPr>
          <w:rFonts w:ascii="Times New Roman" w:hAnsi="Times New Roman"/>
          <w:color w:val="000000" w:themeColor="text1"/>
          <w:szCs w:val="32"/>
          <w14:textFill>
            <w14:solidFill>
              <w14:schemeClr w14:val="tx1"/>
            </w14:solidFill>
          </w14:textFill>
        </w:rPr>
        <w:t>孵化成功是指下列两种情形：</w:t>
      </w:r>
    </w:p>
    <w:p>
      <w:pPr>
        <w:ind w:firstLine="640" w:firstLineChars="200"/>
        <w:rPr>
          <w:rFonts w:ascii="Times New Roman" w:hAnsi="Times New Roman"/>
          <w:color w:val="000000" w:themeColor="text1"/>
          <w:szCs w:val="32"/>
          <w14:textFill>
            <w14:solidFill>
              <w14:schemeClr w14:val="tx1"/>
            </w14:solidFill>
          </w14:textFill>
        </w:rPr>
      </w:pPr>
      <w:r>
        <w:rPr>
          <w:rFonts w:ascii="Times New Roman" w:hAnsi="Times New Roman"/>
          <w:color w:val="000000" w:themeColor="text1"/>
          <w:szCs w:val="32"/>
          <w14:textFill>
            <w14:solidFill>
              <w14:schemeClr w14:val="tx1"/>
            </w14:solidFill>
          </w14:textFill>
        </w:rPr>
        <w:t>（1）入孵时未进行法定登记注册手续的入孵实体及项目，在孵化协议期内完成法定登记注册。</w:t>
      </w:r>
    </w:p>
    <w:p>
      <w:pPr>
        <w:ind w:firstLine="640" w:firstLineChars="200"/>
        <w:rPr>
          <w:rFonts w:ascii="Times New Roman" w:hAnsi="Times New Roman"/>
          <w:color w:val="000000" w:themeColor="text1"/>
          <w:szCs w:val="32"/>
          <w14:textFill>
            <w14:solidFill>
              <w14:schemeClr w14:val="tx1"/>
            </w14:solidFill>
          </w14:textFill>
        </w:rPr>
      </w:pPr>
      <w:r>
        <w:rPr>
          <w:rFonts w:ascii="Times New Roman" w:hAnsi="Times New Roman"/>
          <w:color w:val="000000" w:themeColor="text1"/>
          <w:szCs w:val="32"/>
          <w14:textFill>
            <w14:solidFill>
              <w14:schemeClr w14:val="tx1"/>
            </w14:solidFill>
          </w14:textFill>
        </w:rPr>
        <w:t>（2）入孵时已完成法定登记注册的实体，在孵化协议到期时处于正常经营状态。</w:t>
      </w:r>
    </w:p>
    <w:p>
      <w:pPr>
        <w:jc w:val="left"/>
        <w:rPr>
          <w:rFonts w:ascii="Times New Roman" w:hAnsi="Times New Roman"/>
          <w:szCs w:val="32"/>
        </w:rPr>
      </w:pPr>
    </w:p>
    <w:p>
      <w:pPr>
        <w:ind w:firstLine="0"/>
        <w:rPr>
          <w:rFonts w:ascii="Times New Roman" w:hAnsi="Times New Roman"/>
        </w:rPr>
        <w:sectPr>
          <w:footerReference r:id="rId3" w:type="default"/>
          <w:footerReference r:id="rId4" w:type="even"/>
          <w:pgSz w:w="11906" w:h="16838"/>
          <w:pgMar w:top="1928" w:right="1418" w:bottom="1474" w:left="1418" w:header="851" w:footer="992" w:gutter="0"/>
          <w:cols w:space="425" w:num="1"/>
          <w:docGrid w:type="lines" w:linePitch="435"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1847094"/>
      <w:docPartObj>
        <w:docPartGallery w:val="autotext"/>
      </w:docPartObj>
    </w:sdtPr>
    <w:sdtEndPr>
      <w:rPr>
        <w:rFonts w:asciiTheme="minorEastAsia" w:hAnsiTheme="minorEastAsia" w:eastAsiaTheme="minorEastAsia"/>
        <w:sz w:val="28"/>
        <w:szCs w:val="28"/>
      </w:rPr>
    </w:sdtEndPr>
    <w:sdtContent>
      <w:p>
        <w:pPr>
          <w:pStyle w:val="3"/>
          <w:jc w:val="right"/>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3</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3717000"/>
      <w:docPartObj>
        <w:docPartGallery w:val="autotext"/>
      </w:docPartObj>
    </w:sdtPr>
    <w:sdtEndPr>
      <w:rPr>
        <w:rFonts w:asciiTheme="minorEastAsia" w:hAnsiTheme="minorEastAsia" w:eastAsiaTheme="minorEastAsia"/>
        <w:sz w:val="28"/>
        <w:szCs w:val="28"/>
      </w:rPr>
    </w:sdtEndPr>
    <w:sdtContent>
      <w:p>
        <w:pPr>
          <w:pStyle w:val="3"/>
          <w:ind w:firstLine="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4</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F85D21"/>
    <w:rsid w:val="7EF85D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0" w:lineRule="exact"/>
      <w:ind w:firstLine="624"/>
      <w:jc w:val="both"/>
    </w:pPr>
    <w:rPr>
      <w:rFonts w:ascii="Calibri" w:hAnsi="Calibri" w:eastAsia="仿宋_GB2312" w:cs="Times New Roman"/>
      <w:kern w:val="2"/>
      <w:sz w:val="3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图表目录1"/>
    <w:basedOn w:val="1"/>
    <w:next w:val="1"/>
    <w:qFormat/>
    <w:uiPriority w:val="99"/>
    <w:pPr>
      <w:ind w:left="200" w:leftChars="200" w:hanging="200" w:hangingChars="200"/>
    </w:pPr>
    <w:rPr>
      <w:szCs w:val="22"/>
    </w:rPr>
  </w:style>
  <w:style w:type="paragraph" w:styleId="3">
    <w:name w:val="footer"/>
    <w:basedOn w:val="1"/>
    <w:qFormat/>
    <w:uiPriority w:val="99"/>
    <w:pPr>
      <w:tabs>
        <w:tab w:val="center" w:pos="4153"/>
        <w:tab w:val="right" w:pos="8306"/>
      </w:tabs>
      <w:snapToGrid w:val="0"/>
      <w:spacing w:line="240" w:lineRule="atLeast"/>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2021-01-07T03:58:00Z</dcterms:created>
  <dc:creator>黄浩琳</dc:creator>
  <cp:lastModifiedBy>黄浩琳</cp:lastModifiedBy>
  <dcterms:modified xsi:type="dcterms:W3CDTF">2021-01-07T03:59:32Z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