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国（境）外部分知名高校名单</w:t>
      </w:r>
    </w:p>
    <w:p>
      <w:pPr>
        <w:spacing w:line="500" w:lineRule="exact"/>
        <w:jc w:val="center"/>
        <w:rPr>
          <w:rFonts w:ascii="楷体_GB2312" w:hAns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（排名不分先后）</w:t>
      </w:r>
    </w:p>
    <w:p>
      <w:pPr>
        <w:spacing w:line="240" w:lineRule="exact"/>
        <w:rPr>
          <w:rFonts w:cs="Times New Roman"/>
        </w:rPr>
      </w:pPr>
    </w:p>
    <w:tbl>
      <w:tblPr>
        <w:tblStyle w:val="9"/>
        <w:tblW w:w="973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340"/>
        <w:gridCol w:w="3577"/>
        <w:gridCol w:w="1710"/>
        <w:gridCol w:w="12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英文名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  <w:t>所属地区</w:t>
            </w:r>
            <w:r>
              <w:rPr>
                <w:rFonts w:ascii="黑体" w:hAnsi="黑体" w:eastAsia="黑体" w:cs="黑体"/>
                <w:b/>
                <w:bCs/>
                <w:spacing w:val="-2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  <w:t>国家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哈佛大学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Harvard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斯坦福大学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Stanford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芝加哥大学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Chicago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麻省理工学院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Massachusetts Institute of Technology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加州理工学院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California Institute of Technology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普林斯顿大学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Princeton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耶鲁大学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Yale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约翰霍普金斯大学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Johns Hopkins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康奈尔大学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Cornell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宾夕法尼亚大学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Pennsylvania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哥伦比亚大学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Columbia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7"/>
                <w:sz w:val="28"/>
                <w:szCs w:val="28"/>
              </w:rPr>
              <w:t>加州大学伯克利分校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California, Berkeley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7"/>
                <w:sz w:val="28"/>
                <w:szCs w:val="28"/>
              </w:rPr>
              <w:t>加州大学洛杉矶分校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California, Los Angeles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杜克大学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Duke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西北大学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Northwestern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纽约大学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New York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剑桥大学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Cambridge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牛津大学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Oxford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伦敦大学学院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College London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帝国理工学院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Imperial College London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爱丁堡大学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Edinburgh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伦敦国王学院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King's College London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墨尔本大学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Melbourne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多伦多大学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Toronto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加拿大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英属哥伦比亚大学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British Columbia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加拿大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7"/>
                <w:sz w:val="28"/>
                <w:szCs w:val="28"/>
              </w:rPr>
              <w:t>苏黎世联邦理工学院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Swiss Federal Institute of Technology Zurich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瑞士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密歇根大学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安娜堡分校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Michigan-Ann Arbor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不限专业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加州大学圣地亚哥分校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California, San Diego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卡内基梅隆大学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Carnegie Mellon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佐治亚理工学院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Georgia Institute of Technology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华盛顿大学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Washington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加州大学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旧金山分校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California, San Francisco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加州大学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圣塔芭芭拉分校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California, Santa Barbara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圣路易斯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华盛顿大学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Washington University in St. Louis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威斯康辛大学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麦迪逊分校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Wisconsin, Madison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德克萨斯大学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奥斯汀分校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Texas, Austin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科罗拉多大学博尔德分校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Colorado, Boulder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北卡罗来纳大学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教堂山分校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North Carolina, Chapel Hill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明尼苏达大学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双城分校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Minnesota, Twin Cities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洛克菲勒大学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Rockefeller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俄亥俄州立大学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Ohio State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伊利诺伊大学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厄本那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>-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香槟分校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Illinois, Urbana-Champaign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匹兹堡大学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Pittsburgh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德克萨斯大学达拉斯西南医学中心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The University of Texas Southwestern Medical Center at Dallas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俄亥俄州立大学</w:t>
            </w:r>
          </w:p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哥伦布分校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Ohio State University-Columbus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美国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曼彻斯特大学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The University of Manchester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伦敦政治经济学院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London School of Economics and Political Science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利兹大学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Leeds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伯明翰大学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Birmingham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麦吉尔大学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McGill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加拿大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慕尼黑大学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LMU Munich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德国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海德堡大学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Heidelberg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德国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慕尼黑工业大学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Technical University of Munich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德国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巴黎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>-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萨克雷大学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Université Paris-Saclay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法国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索邦大学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Sorbonne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法国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巴黎文理研究大学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Université PSL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法国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澳大利亚国立大学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Australian National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新南威尔士大学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The University of New South Wales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昆士兰大学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The University of Queensland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悉尼大学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Sydney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麦考瑞大学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Macquarie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莫纳什大学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Monash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澳大利亚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洛桑联邦理工学院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Ecole Polytechnique Federal of Lausanne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瑞士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卡罗林斯卡学院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Karolinska Institute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瑞典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哥本哈根大学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Copenhagen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丹麦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阿卜杜勒阿齐兹国王大学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King Abdulaziz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沙特阿拉伯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新加坡国立大学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National University of Singapore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"http://www.qianmu.org/%E6%96%B0%E5%8A%A0%E5%9D%A1"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新加坡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南洋理工大学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Nanyang Technological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新加坡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首尔大学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Seoul National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韩国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韩国科学技术院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KAIST - Korea Advanced Institute of Science &amp; Technology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韩国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东京大学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Tokyo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日本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京都大学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Kyoto University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日本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鲁汶大学（荷语）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KU Leuven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比利时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莫斯科国立大学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московский государственный университет имени М.В.Ломоносов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俄罗斯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澳门大学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Macau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中国澳门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香港中文大学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The Chinese University of Hong Kong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中国香港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香港城市大学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City University of Hong Kong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中国香港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香港大学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University of Hong Kong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中国香港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香港科技大学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Hong Kong University of Science and Technology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中国香港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pacing w:line="400" w:lineRule="exact"/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限专业</w:t>
            </w:r>
          </w:p>
        </w:tc>
      </w:tr>
    </w:tbl>
    <w:p>
      <w:pPr>
        <w:pStyle w:val="6"/>
        <w:adjustRightInd w:val="0"/>
        <w:spacing w:line="360" w:lineRule="exact"/>
        <w:jc w:val="both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>
      <w:pPr>
        <w:pStyle w:val="6"/>
        <w:adjustRightInd w:val="0"/>
        <w:spacing w:line="360" w:lineRule="exact"/>
        <w:jc w:val="both"/>
        <w:rPr>
          <w:rFonts w:hint="eastAsia" w:ascii="仿宋_GB2312" w:hAnsi="仿宋_GB2312" w:cs="仿宋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说明：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根据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US News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QS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Times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ARWU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世界大学综合排名，综合考</w:t>
      </w:r>
    </w:p>
    <w:p>
      <w:pPr>
        <w:pStyle w:val="6"/>
        <w:adjustRightInd w:val="0"/>
        <w:spacing w:line="360" w:lineRule="exact"/>
        <w:ind w:firstLine="843" w:firstLineChars="300"/>
        <w:jc w:val="both"/>
        <w:rPr>
          <w:rFonts w:hint="eastAsia"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虑“一带一路”布局、四川对外开放重点区域确定，其中：在四</w:t>
      </w:r>
    </w:p>
    <w:p>
      <w:pPr>
        <w:pStyle w:val="6"/>
        <w:adjustRightInd w:val="0"/>
        <w:spacing w:line="360" w:lineRule="exact"/>
        <w:ind w:firstLine="843" w:firstLineChars="300"/>
        <w:jc w:val="both"/>
        <w:rPr>
          <w:rFonts w:hint="eastAsia"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项世界大学综合排名中均列前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>
        <w:rPr>
          <w:rFonts w:hint="eastAsia" w:ascii="Times New Roman" w:hAnsi="Times New Roman" w:cs="仿宋_GB2312"/>
          <w:b/>
          <w:bCs/>
          <w:sz w:val="28"/>
          <w:szCs w:val="28"/>
        </w:rPr>
        <w:t>的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高校不限专业，其他高校须符</w:t>
      </w:r>
    </w:p>
    <w:p>
      <w:pPr>
        <w:pStyle w:val="6"/>
        <w:adjustRightInd w:val="0"/>
        <w:spacing w:line="360" w:lineRule="exact"/>
        <w:ind w:firstLine="843" w:firstLineChars="30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sz w:val="28"/>
          <w:szCs w:val="28"/>
        </w:rPr>
        <w:t>合我省急需紧缺专业范围。</w:t>
      </w:r>
    </w:p>
    <w:sectPr>
      <w:footerReference r:id="rId3" w:type="default"/>
      <w:pgSz w:w="11906" w:h="16838"/>
      <w:pgMar w:top="1984" w:right="1531" w:bottom="1814" w:left="1531" w:header="851" w:footer="992" w:gutter="0"/>
      <w:cols w:space="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cs="Times New Roman"/>
                    <w:sz w:val="24"/>
                    <w:szCs w:val="24"/>
                  </w:rPr>
                </w:pP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t>1</w:t>
                </w:r>
                <w:r>
                  <w:rPr>
                    <w:rFonts w:ascii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20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F468D0"/>
    <w:rsid w:val="00027109"/>
    <w:rsid w:val="000330F3"/>
    <w:rsid w:val="0089012D"/>
    <w:rsid w:val="009370DD"/>
    <w:rsid w:val="00AE638F"/>
    <w:rsid w:val="00F72676"/>
    <w:rsid w:val="06F468D0"/>
    <w:rsid w:val="08F77EB6"/>
    <w:rsid w:val="0B356C80"/>
    <w:rsid w:val="10883075"/>
    <w:rsid w:val="14D41659"/>
    <w:rsid w:val="1568151F"/>
    <w:rsid w:val="16A871FC"/>
    <w:rsid w:val="207C0912"/>
    <w:rsid w:val="20B83812"/>
    <w:rsid w:val="341301A1"/>
    <w:rsid w:val="3BB66D26"/>
    <w:rsid w:val="3D9C34EA"/>
    <w:rsid w:val="44E25A77"/>
    <w:rsid w:val="47D52388"/>
    <w:rsid w:val="48C76290"/>
    <w:rsid w:val="5B856A00"/>
    <w:rsid w:val="63C27722"/>
    <w:rsid w:val="6A560915"/>
    <w:rsid w:val="70C27DDC"/>
    <w:rsid w:val="797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footnote text"/>
    <w:basedOn w:val="1"/>
    <w:link w:val="14"/>
    <w:semiHidden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1 Char"/>
    <w:basedOn w:val="7"/>
    <w:link w:val="3"/>
    <w:qFormat/>
    <w:uiPriority w:val="9"/>
    <w:rPr>
      <w:rFonts w:ascii="Calibri" w:hAnsi="Calibri" w:eastAsia="仿宋_GB2312" w:cs="Calibri"/>
      <w:b/>
      <w:bCs/>
      <w:kern w:val="44"/>
      <w:sz w:val="44"/>
      <w:szCs w:val="44"/>
    </w:rPr>
  </w:style>
  <w:style w:type="character" w:customStyle="1" w:styleId="11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Footer Char"/>
    <w:basedOn w:val="7"/>
    <w:link w:val="4"/>
    <w:semiHidden/>
    <w:qFormat/>
    <w:uiPriority w:val="99"/>
    <w:rPr>
      <w:rFonts w:ascii="Calibri" w:hAnsi="Calibri" w:eastAsia="仿宋_GB2312" w:cs="Calibri"/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rFonts w:ascii="Calibri" w:hAnsi="Calibri" w:eastAsia="仿宋_GB2312" w:cs="Calibri"/>
      <w:sz w:val="18"/>
      <w:szCs w:val="18"/>
    </w:rPr>
  </w:style>
  <w:style w:type="character" w:customStyle="1" w:styleId="14">
    <w:name w:val="Footnote Text Char"/>
    <w:basedOn w:val="7"/>
    <w:link w:val="6"/>
    <w:semiHidden/>
    <w:qFormat/>
    <w:uiPriority w:val="99"/>
    <w:rPr>
      <w:rFonts w:ascii="Calibri" w:hAnsi="Calibri" w:eastAsia="仿宋_GB2312" w:cs="Calibri"/>
      <w:sz w:val="18"/>
      <w:szCs w:val="18"/>
    </w:rPr>
  </w:style>
  <w:style w:type="paragraph" w:customStyle="1" w:styleId="15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宋体" w:cs="Verdana"/>
      <w:b/>
      <w:bCs/>
      <w:kern w:val="0"/>
      <w:sz w:val="20"/>
      <w:szCs w:val="20"/>
      <w:lang w:eastAsia="en-US"/>
    </w:rPr>
  </w:style>
  <w:style w:type="character" w:customStyle="1" w:styleId="16">
    <w:name w:val="font01"/>
    <w:basedOn w:val="7"/>
    <w:qFormat/>
    <w:uiPriority w:val="99"/>
    <w:rPr>
      <w:rFonts w:ascii="仿宋_GB2312" w:eastAsia="仿宋_GB2312" w:cs="仿宋_GB2312"/>
      <w:color w:val="FF0000"/>
      <w:sz w:val="28"/>
      <w:szCs w:val="28"/>
      <w:u w:val="none"/>
    </w:rPr>
  </w:style>
  <w:style w:type="character" w:customStyle="1" w:styleId="17">
    <w:name w:val="font11"/>
    <w:basedOn w:val="7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41"/>
    <w:basedOn w:val="7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7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51"/>
    <w:basedOn w:val="7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1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7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5</Pages>
  <Words>689</Words>
  <Characters>3930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2019-09-05T01:53:00Z</dcterms:created>
  <dc:creator>张宇臣</dc:creator>
  <cp:lastModifiedBy>张宇臣</cp:lastModifiedBy>
  <cp:lastPrinted>2019-09-05T13:30:00Z</cp:lastPrinted>
  <dcterms:modified xsi:type="dcterms:W3CDTF">2020-10-29T09:35:57Z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